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Intellectual Property Assignment Agreement (IPAA)</w:t>
      </w:r>
    </w:p>
    <w:p>
      <w:r>
        <w:t>This Intellectual Property Assignment Agreement ('IPAA') is entered into on December 8, 2024, by and between:</w:t>
      </w:r>
    </w:p>
    <w:p>
      <w:r>
        <w:t>1. Nothing Holdings and Ventures LLC (NHV)</w:t>
      </w:r>
    </w:p>
    <w:p>
      <w:r>
        <w:t>2. The Void Initiative LLC (TVI)</w:t>
      </w:r>
    </w:p>
    <w:p>
      <w:r>
        <w:t>3. California Data Services (CDS)</w:t>
      </w:r>
    </w:p>
    <w:p>
      <w:pPr>
        <w:pStyle w:val="Heading2"/>
      </w:pPr>
      <w:r>
        <w:t>Table of Contents</w:t>
      </w:r>
    </w:p>
    <w:p>
      <w:pPr>
        <w:pStyle w:val="ListNumber"/>
      </w:pPr>
      <w:r>
        <w:t>1. Overview</w:t>
      </w:r>
    </w:p>
    <w:p>
      <w:pPr>
        <w:pStyle w:val="ListNumber"/>
      </w:pPr>
      <w:r>
        <w:t>2. Description of Intellectual Property Assets</w:t>
      </w:r>
    </w:p>
    <w:p>
      <w:pPr>
        <w:pStyle w:val="ListNumber"/>
      </w:pPr>
      <w:r>
        <w:t>3. Responsibilities of the Parties</w:t>
      </w:r>
    </w:p>
    <w:p>
      <w:pPr>
        <w:pStyle w:val="ListNumber"/>
      </w:pPr>
      <w:r>
        <w:t>4. Payment Processing Infrastructure</w:t>
      </w:r>
    </w:p>
    <w:p>
      <w:pPr>
        <w:pStyle w:val="ListNumber"/>
      </w:pPr>
      <w:r>
        <w:t>5. Financial Management Systems</w:t>
      </w:r>
    </w:p>
    <w:p>
      <w:pPr>
        <w:pStyle w:val="ListNumber"/>
      </w:pPr>
      <w:r>
        <w:t>6. Ownership and Assignment Terms</w:t>
      </w:r>
    </w:p>
    <w:p>
      <w:pPr>
        <w:pStyle w:val="ListNumber"/>
      </w:pPr>
      <w:r>
        <w:t>7. Compliance and Security Framework</w:t>
      </w:r>
    </w:p>
    <w:p>
      <w:pPr>
        <w:pStyle w:val="ListNumber"/>
      </w:pPr>
      <w:r>
        <w:t>8. Execution</w:t>
      </w:r>
    </w:p>
    <w:p>
      <w:pPr>
        <w:pStyle w:val="ListNumber"/>
      </w:pPr>
      <w:r>
        <w:t>9. Schedule A: Intellectual Property Assets</w:t>
      </w:r>
    </w:p>
    <w:p>
      <w:pPr>
        <w:pStyle w:val="Heading2"/>
      </w:pPr>
      <w:r>
        <w:t>1. Overview</w:t>
      </w:r>
    </w:p>
    <w:p>
      <w:r>
        <w:t>[Previous content remains unchanged]</w:t>
      </w:r>
    </w:p>
    <w:p>
      <w:pPr>
        <w:pStyle w:val="Heading2"/>
      </w:pPr>
      <w:r>
        <w:t>2. Description of Intellectual Property Assets</w:t>
      </w:r>
    </w:p>
    <w:p>
      <w:r>
        <w:t>[Previous content] plus:</w:t>
        <w:br/>
        <w:t>The intellectual property assets now include payment processing architecture, financial management systems, and associated technological frameworks as detailed in Schedule A.</w:t>
      </w:r>
    </w:p>
    <w:p>
      <w:pPr>
        <w:pStyle w:val="Heading2"/>
      </w:pPr>
      <w:r>
        <w:t>3. Responsibilities of the Parties</w:t>
      </w:r>
    </w:p>
    <w:p>
      <w:r>
        <w:t>3.1 Nothing Holdings and Ventures LLC (NHV)</w:t>
        <w:br/>
        <w:t>- Previous responsibilities plus:</w:t>
        <w:br/>
        <w:t xml:space="preserve">  - Oversight of global payment processing infrastructure</w:t>
        <w:br/>
        <w:t xml:space="preserve">  - Management of multi-entity financial integration</w:t>
        <w:br/>
        <w:t xml:space="preserve">  - Strategic direction of void monetization</w:t>
        <w:br/>
        <w:t xml:space="preserve">  - Coordination of cross-jurisdictional nothing delivery</w:t>
        <w:br/>
        <w:br/>
        <w:t>3.2 The Void Initiative LLC (TVI)</w:t>
        <w:br/>
        <w:t>- Previous responsibilities plus:</w:t>
        <w:br/>
        <w:t xml:space="preserve">  - Implementation of GDPR-compliant payment processing</w:t>
        <w:br/>
        <w:t xml:space="preserve">  - Management of international void transactions</w:t>
        <w:br/>
        <w:t xml:space="preserve">  - Oversight of European nothing delivery metrics</w:t>
        <w:br/>
        <w:t xml:space="preserve">  - Integration of global payment systems</w:t>
        <w:br/>
        <w:br/>
        <w:t>3.3 California Data Services (CDS)</w:t>
        <w:br/>
        <w:t>- Previous responsibilities plus:</w:t>
        <w:br/>
        <w:t xml:space="preserve">  - CCPA-compliant payment data management</w:t>
        <w:br/>
        <w:t xml:space="preserve">  - California-specific void transaction processing</w:t>
        <w:br/>
        <w:t xml:space="preserve">  - Regional nothing delivery tracking</w:t>
        <w:br/>
        <w:t xml:space="preserve">  - State-specific financial compliance</w:t>
      </w:r>
    </w:p>
    <w:p>
      <w:pPr>
        <w:pStyle w:val="Heading2"/>
      </w:pPr>
      <w:r>
        <w:t>4. Payment Processing Infrastructure</w:t>
      </w:r>
    </w:p>
    <w:p>
      <w:r>
        <w:t>4.1 Stripe Integration</w:t>
        <w:br/>
        <w:t>- Primary payment processor for all void-related transactions</w:t>
        <w:br/>
        <w:t>- Implementation of custom payment flows</w:t>
        <w:br/>
        <w:t>- Management of subscription-based nothing delivery</w:t>
        <w:br/>
        <w:t>- Cross-entity payment routing and reconciliation</w:t>
        <w:br/>
        <w:br/>
        <w:t>4.2 Transaction Management</w:t>
        <w:br/>
        <w:t>- Automated void delivery confirmation</w:t>
        <w:br/>
        <w:t>- Real-time nothing verification</w:t>
        <w:br/>
        <w:t>- Premium disappointment processing</w:t>
        <w:br/>
        <w:t>- Multi-jurisdictional payment handling</w:t>
      </w:r>
    </w:p>
    <w:p>
      <w:pPr>
        <w:pStyle w:val="Heading2"/>
      </w:pPr>
      <w:r>
        <w:t>5. Financial Management Systems</w:t>
      </w:r>
    </w:p>
    <w:p>
      <w:r>
        <w:t>5.1 QuickBooks Integration</w:t>
        <w:br/>
        <w:t>- Central financial management platform</w:t>
        <w:br/>
        <w:t>- Multi-entity void accounting</w:t>
        <w:br/>
        <w:t>- Automated nothing reconciliation</w:t>
        <w:br/>
        <w:t>- Cross-jurisdictional revenue tracking</w:t>
        <w:br/>
        <w:br/>
        <w:t>5.2 AI-Powered Financial Operations</w:t>
        <w:br/>
        <w:t>- Automated void metrics tracking</w:t>
        <w:br/>
        <w:t>- Nothing delivery analytics</w:t>
        <w:br/>
        <w:t>- Performance monitoring of disappointment delivery</w:t>
        <w:br/>
        <w:t>- Cross-entity financial reporting</w:t>
      </w:r>
    </w:p>
    <w:p>
      <w:pPr>
        <w:pStyle w:val="Heading2"/>
      </w:pPr>
      <w:r>
        <w:t>6. Ownership and Assignment Terms</w:t>
      </w:r>
    </w:p>
    <w:p>
      <w:r>
        <w:t>[Previous content remains unchanged]</w:t>
      </w:r>
    </w:p>
    <w:p>
      <w:pPr>
        <w:pStyle w:val="Heading2"/>
      </w:pPr>
      <w:r>
        <w:t>7. Compliance and Security Framework</w:t>
      </w:r>
    </w:p>
    <w:p>
      <w:r>
        <w:t>[Previous content] plus specific payment compliance requirements</w:t>
      </w:r>
    </w:p>
    <w:p>
      <w:pPr>
        <w:pStyle w:val="Heading2"/>
      </w:pPr>
      <w:r>
        <w:t>8. Execution</w:t>
      </w:r>
    </w:p>
    <w:p>
      <w:r>
        <w:t>[Previous signature blocks remain unchanged]</w:t>
      </w:r>
    </w:p>
    <w:p>
      <w:pPr>
        <w:pStyle w:val="Heading2"/>
      </w:pPr>
      <w:r>
        <w:t>9. Schedule A</w:t>
      </w:r>
    </w:p>
    <w:p>
      <w:r>
        <w:t>[Reference to updated Schedule A with new payment and financial systems]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